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E67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eastAsia" w:ascii="国标黑体" w:hAnsi="国标黑体" w:eastAsia="国标黑体" w:cs="国标黑体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国标黑体" w:hAnsi="国标黑体" w:eastAsia="国标黑体" w:cs="国标黑体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附件2</w:t>
      </w:r>
    </w:p>
    <w:p w14:paraId="6E65F0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</w:pPr>
    </w:p>
    <w:p w14:paraId="45A5B8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i w:val="0"/>
          <w:caps w:val="0"/>
          <w:color w:val="000000"/>
          <w:spacing w:val="0"/>
          <w:kern w:val="0"/>
          <w:sz w:val="36"/>
          <w:szCs w:val="36"/>
          <w:lang w:val="en-US" w:eastAsia="zh-CN" w:bidi="ar"/>
        </w:rPr>
        <w:t>《证券公司投行业务质量评价办法》修订说明</w:t>
      </w:r>
    </w:p>
    <w:p w14:paraId="2B427F4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Times New Roman" w:hAnsi="Times New Roman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794E68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/>
          <w:sz w:val="32"/>
          <w:szCs w:val="32"/>
          <w:highlight w:val="none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为深入贯彻落实中央金融工作会议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、二十届三中、四中全会</w:t>
      </w:r>
      <w:r>
        <w:rPr>
          <w:rFonts w:ascii="Times New Roman" w:hAnsi="Times New Roman" w:eastAsia="仿宋_GB2312" w:cs="Times New Roman"/>
          <w:sz w:val="32"/>
          <w:szCs w:val="32"/>
        </w:rPr>
        <w:t>精神和《国务院关于加强监管防范风险推动资本市场高质量发展的若干意见》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，完善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highlight w:val="none"/>
          <w:lang w:val="en-US" w:eastAsia="zh-CN"/>
        </w:rPr>
        <w:t>证券公司投行业务质量评价指标体系，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2"/>
          <w:highlight w:val="none"/>
          <w:lang w:eastAsia="zh-CN"/>
        </w:rPr>
        <w:t>引导证券公司提高执业质量，以功能性为导向执业展业，在证监会的指导下，证券业协会修订了《证券公司投行业务质量评价办法》（以下简称《评价办法》），现就修订情况说明如下。</w:t>
      </w:r>
    </w:p>
    <w:p w14:paraId="550BC7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640" w:firstLineChars="200"/>
        <w:jc w:val="both"/>
        <w:textAlignment w:val="auto"/>
        <w:outlineLvl w:val="9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一、</w:t>
      </w:r>
      <w:r>
        <w:rPr>
          <w:rFonts w:hint="eastAsia" w:ascii="Times New Roman" w:hAnsi="Times New Roman" w:eastAsia="黑体"/>
          <w:color w:val="auto"/>
          <w:sz w:val="32"/>
          <w:szCs w:val="32"/>
          <w:lang w:eastAsia="zh-CN"/>
        </w:rPr>
        <w:t>修订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>背景</w:t>
      </w:r>
    </w:p>
    <w:p w14:paraId="4D0D919A">
      <w:pPr>
        <w:pStyle w:val="3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40" w:firstLineChars="200"/>
        <w:jc w:val="both"/>
        <w:textAlignment w:val="auto"/>
        <w:rPr>
          <w:rFonts w:hint="eastAsia" w:ascii="Times New Roman" w:hAnsi="Times New Roman"/>
          <w:color w:val="auto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lang w:val="en-US" w:eastAsia="zh-CN"/>
        </w:rPr>
        <w:t>《评价办法》于2022年发布实施，旨在促进证券公司建立健全与注册制相匹配的理念、组织结构和能力水平，压实执业责任，切实提升投行业务执业质量。2023年，协会对《评价办法》进行修订，实现对投行业务的全覆盖，引导投行发挥服务科技创新功能。修改后评价结果与证券公司分类评价等机制挂钩，成为督促证券公司提升执业质量的重要抓手。2024年，贯彻中央金融工作会议、二十届三中全会精神和新“国九条”要求，证监会制定发布了资本市场“1+N”系列配套政策文件，2025年，进一步修改完善了《证券公司分类评价规定》，突出促进证券公司功能发挥。2025年10月，二十届四中全会进一步提出金融机构要“专注主业、完善治理、错位发展”十二字方针。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为贯彻上述要求，发挥投行评价“指挥棒”作用，有必要进一步对</w:t>
      </w:r>
      <w:r>
        <w:rPr>
          <w:rFonts w:hint="eastAsia" w:ascii="Times New Roman" w:hAnsi="Times New Roman" w:eastAsia="仿宋_GB2312"/>
          <w:b w:val="0"/>
          <w:bCs/>
          <w:color w:val="auto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eastAsia="仿宋_GB2312"/>
          <w:b w:val="0"/>
          <w:bCs/>
          <w:color w:val="auto"/>
          <w:sz w:val="32"/>
          <w:szCs w:val="32"/>
          <w:lang w:eastAsia="zh-CN"/>
        </w:rPr>
        <w:t>评价办法</w:t>
      </w:r>
      <w:r>
        <w:rPr>
          <w:rFonts w:hint="eastAsia" w:ascii="Times New Roman" w:hAnsi="Times New Roman" w:eastAsia="仿宋_GB2312"/>
          <w:b w:val="0"/>
          <w:bCs/>
          <w:color w:val="auto"/>
          <w:sz w:val="32"/>
          <w:szCs w:val="32"/>
          <w:lang w:val="en-US" w:eastAsia="zh-CN"/>
        </w:rPr>
        <w:t>》进行修改完善。</w:t>
      </w:r>
    </w:p>
    <w:p w14:paraId="3F881D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楷体" w:cs="楷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/>
          <w:color w:val="auto"/>
          <w:sz w:val="32"/>
          <w:szCs w:val="32"/>
        </w:rPr>
        <w:t>二、</w:t>
      </w:r>
      <w:r>
        <w:rPr>
          <w:rFonts w:hint="eastAsia" w:ascii="Times New Roman" w:hAnsi="Times New Roman" w:eastAsia="黑体"/>
          <w:color w:val="auto"/>
          <w:sz w:val="32"/>
          <w:szCs w:val="32"/>
          <w:lang w:eastAsia="zh-CN"/>
        </w:rPr>
        <w:t>主要修订</w:t>
      </w:r>
      <w:r>
        <w:rPr>
          <w:rFonts w:hint="eastAsia" w:ascii="Times New Roman" w:hAnsi="Times New Roman" w:eastAsia="黑体"/>
          <w:color w:val="auto"/>
          <w:sz w:val="32"/>
          <w:szCs w:val="32"/>
        </w:rPr>
        <w:t>内容</w:t>
      </w:r>
    </w:p>
    <w:p w14:paraId="51C38C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为保持评价工作的稳定与有效衔接，</w:t>
      </w:r>
      <w:r>
        <w:rPr>
          <w:rFonts w:ascii="Times New Roman" w:hAnsi="Times New Roman" w:eastAsia="仿宋_GB2312" w:cs="Times New Roman"/>
          <w:sz w:val="32"/>
          <w:szCs w:val="32"/>
        </w:rPr>
        <w:t>修订后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的评价体系</w:t>
      </w:r>
      <w:r>
        <w:rPr>
          <w:rFonts w:ascii="Times New Roman" w:hAnsi="Times New Roman" w:eastAsia="仿宋_GB2312" w:cs="Times New Roman"/>
          <w:sz w:val="32"/>
          <w:szCs w:val="32"/>
        </w:rPr>
        <w:t>整体架构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和评价结果分类</w:t>
      </w:r>
      <w:r>
        <w:rPr>
          <w:rFonts w:ascii="Times New Roman" w:hAnsi="Times New Roman" w:eastAsia="仿宋_GB2312" w:cs="Times New Roman"/>
          <w:sz w:val="32"/>
          <w:szCs w:val="32"/>
        </w:rPr>
        <w:t>与修订前保持一致，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重点修改完善了具体评价指标。</w:t>
      </w:r>
      <w:r>
        <w:rPr>
          <w:rFonts w:ascii="Times New Roman" w:hAnsi="Times New Roman" w:eastAsia="仿宋_GB2312" w:cs="Times New Roman"/>
          <w:sz w:val="32"/>
          <w:szCs w:val="32"/>
        </w:rPr>
        <w:t>主要修订内容如下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10C112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楷体" w:cs="楷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" w:cs="楷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（一）完善“股票保荐业务执业质量”评价指标标准及评价项目范围</w:t>
      </w:r>
    </w:p>
    <w:p w14:paraId="31F0666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总结沪深交易所</w:t>
      </w:r>
      <w:r>
        <w:rPr>
          <w:rFonts w:hint="default" w:ascii="Times New Roman" w:hAnsi="Times New Roman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保荐项目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评价过程中积累的经验，修改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完善具体审核情形的扣分标准：</w:t>
      </w:r>
      <w:r>
        <w:rPr>
          <w:rFonts w:hint="eastAsia" w:ascii="Times New Roman" w:hAnsi="Times New Roman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明确保荐项目存在</w:t>
      </w:r>
      <w:r>
        <w:rPr>
          <w:rFonts w:hint="default" w:ascii="Times New Roman" w:hAnsi="Times New Roman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重大负面事项</w:t>
      </w:r>
      <w:r>
        <w:rPr>
          <w:rFonts w:hint="eastAsia" w:ascii="Times New Roman" w:hAnsi="Times New Roman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的扣分标准；</w:t>
      </w:r>
      <w:r>
        <w:rPr>
          <w:rFonts w:hint="eastAsia" w:ascii="Times New Roman" w:hAnsi="Times New Roman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完善</w:t>
      </w:r>
      <w:r>
        <w:rPr>
          <w:rFonts w:hint="default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保荐项目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终止审核情形的扣分标准；</w:t>
      </w:r>
      <w:r>
        <w:rPr>
          <w:rFonts w:hint="eastAsia" w:ascii="Times New Roman" w:hAnsi="Times New Roman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三是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完善保荐</w:t>
      </w:r>
      <w:r>
        <w:rPr>
          <w:rFonts w:hint="default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项目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负面行为记录的范围及扣分标准，设定合计扣分上限；</w:t>
      </w:r>
      <w:r>
        <w:rPr>
          <w:rFonts w:hint="eastAsia" w:ascii="Times New Roman" w:hAnsi="Times New Roman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四是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适当调整行政监管措施和自律监管措施的扣分标准。此外，对纳入“股票保荐业务执业质量”评价的项目范围进一步明确。</w:t>
      </w:r>
    </w:p>
    <w:p w14:paraId="6133379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640" w:firstLineChars="200"/>
        <w:jc w:val="both"/>
        <w:textAlignment w:val="auto"/>
        <w:rPr>
          <w:rFonts w:hint="eastAsia" w:ascii="Times New Roman" w:hAnsi="Times New Roman" w:eastAsia="楷体" w:cs="楷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" w:cs="楷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（二）修改“内控制度执行”评价指标标准</w:t>
      </w:r>
    </w:p>
    <w:p w14:paraId="2135AC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结合近年来机构投行内控检查和日常监管中发现的缺陷与不足，突出问题导向，重点强化“利益冲突审查”和质控把关责任；</w:t>
      </w:r>
      <w:r>
        <w:rPr>
          <w:rFonts w:hint="eastAsia" w:ascii="Times New Roman" w:hAnsi="Times New Roman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督促落实《国务院关于规范中介机构为公司公开发行股票提供服务的规定》要求，</w:t>
      </w:r>
      <w:r>
        <w:rPr>
          <w:rFonts w:hint="eastAsia" w:ascii="Times New Roman" w:hAnsi="Times New Roman" w:eastAsia="仿宋_GB2312" w:cs="仿宋_GB2312"/>
          <w:b w:val="0"/>
          <w:bCs/>
          <w:kern w:val="2"/>
          <w:sz w:val="32"/>
          <w:szCs w:val="32"/>
          <w:highlight w:val="none"/>
          <w:lang w:val="en-US" w:eastAsia="zh-CN" w:bidi="ar-SA"/>
        </w:rPr>
        <w:t>新增“项目收费”明细指标和存在负面舆情事项的扣分情形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。</w:t>
      </w:r>
    </w:p>
    <w:p w14:paraId="2BFF956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楷体" w:cs="楷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" w:cs="楷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（三）优化“投行支持高水平科技自立自强”评价指标</w:t>
      </w:r>
    </w:p>
    <w:p w14:paraId="0AA666D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结合</w:t>
      </w:r>
      <w:r>
        <w:rPr>
          <w:rFonts w:hint="eastAsia" w:ascii="Times New Roman" w:hAnsi="Times New Roman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《资本市场服务科技企业高水平发展的十六项措施》《关于深化科创板改革 服务科技创新和新质生产力发展的八条措施》</w:t>
      </w:r>
      <w:r>
        <w:rPr>
          <w:rFonts w:hint="eastAsia" w:ascii="Times New Roman" w:hAnsi="Times New Roman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等具体要求，聚焦</w:t>
      </w:r>
      <w:r>
        <w:rPr>
          <w:rFonts w:hint="eastAsia" w:ascii="Times New Roman" w:hAnsi="Times New Roman" w:eastAsia="仿宋_GB2312" w:cs="仿宋_GB2312"/>
          <w:bCs/>
          <w:i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"/>
        </w:rPr>
        <w:t>高水平科技自立自强，新增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两项判定标准：</w:t>
      </w:r>
      <w:r>
        <w:rPr>
          <w:rFonts w:hint="eastAsia" w:ascii="Times New Roman" w:hAnsi="Times New Roman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一是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作为新质生产力的典型代表，在新产业新业态新技术领域突破了关键核心技术；</w:t>
      </w:r>
      <w:r>
        <w:rPr>
          <w:rFonts w:hint="eastAsia" w:ascii="Times New Roman" w:hAnsi="Times New Roman" w:eastAsia="仿宋_GB2312" w:cs="仿宋_GB2312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二是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拥有的核心技术经国家主管部门认定具有国际领先、引领作用或者对于国家战略具有重大意义。</w:t>
      </w:r>
    </w:p>
    <w:p w14:paraId="57EE520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640" w:firstLineChars="200"/>
        <w:jc w:val="both"/>
        <w:textAlignment w:val="auto"/>
        <w:rPr>
          <w:rFonts w:hint="eastAsia" w:ascii="Times New Roman" w:hAnsi="Times New Roman" w:eastAsia="楷体" w:cs="楷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" w:cs="楷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（四）新增“支持上市公司并购重组”专项评价指标</w:t>
      </w:r>
    </w:p>
    <w:p w14:paraId="5D6DBB0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结合</w:t>
      </w:r>
      <w:r>
        <w:rPr>
          <w:rFonts w:hint="eastAsia" w:ascii="Times New Roman" w:hAnsi="Times New Roman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《</w:t>
      </w:r>
      <w:r>
        <w:rPr>
          <w:rFonts w:hint="eastAsia" w:ascii="Times New Roman" w:hAnsi="Times New Roman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关于深化上市公司并购重组市场改革的意见</w:t>
      </w:r>
      <w:r>
        <w:rPr>
          <w:rFonts w:hint="eastAsia" w:ascii="Times New Roman" w:hAnsi="Times New Roman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  <w:t>》</w:t>
      </w:r>
      <w:r>
        <w:rPr>
          <w:rFonts w:hint="eastAsia" w:ascii="Times New Roman" w:hAnsi="Times New Roman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具体要求，引导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证券公司加大对财务顾问业务投入，积极促进并购重组交易，增加“支持上市公司并购重组”典型案例专项评价指标。</w:t>
      </w:r>
    </w:p>
    <w:p w14:paraId="4423324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240" w:lineRule="auto"/>
        <w:ind w:firstLine="640" w:firstLineChars="200"/>
        <w:jc w:val="both"/>
        <w:textAlignment w:val="auto"/>
        <w:rPr>
          <w:rFonts w:hint="eastAsia" w:ascii="Times New Roman" w:hAnsi="Times New Roman" w:eastAsia="楷体" w:cs="楷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楷体" w:cs="楷体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（五）新增“新股估值定价”专项评价指标</w:t>
      </w:r>
    </w:p>
    <w:p w14:paraId="208F6C47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为督促证券公司提升新股定价能力，提高新股投资价值报告质量，增加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新股发行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定价能力和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投资价值研究报告质量两项具体评价指标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lang w:val="en-US" w:eastAsia="zh-CN" w:bidi="ar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FF1C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D8913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D8913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C94031"/>
    <w:rsid w:val="17D52026"/>
    <w:rsid w:val="1FFF0C1A"/>
    <w:rsid w:val="3D9FBB2B"/>
    <w:rsid w:val="3DDF1021"/>
    <w:rsid w:val="3EAB0813"/>
    <w:rsid w:val="3FB55A69"/>
    <w:rsid w:val="3FFFF454"/>
    <w:rsid w:val="4A377603"/>
    <w:rsid w:val="4F286C48"/>
    <w:rsid w:val="50DDAF85"/>
    <w:rsid w:val="5EEA1A34"/>
    <w:rsid w:val="5EFEBE75"/>
    <w:rsid w:val="5F7E4954"/>
    <w:rsid w:val="5FC7F4E7"/>
    <w:rsid w:val="6FEB9DBE"/>
    <w:rsid w:val="73758884"/>
    <w:rsid w:val="75FE5857"/>
    <w:rsid w:val="77DB8F3A"/>
    <w:rsid w:val="78E55A9D"/>
    <w:rsid w:val="7933CF24"/>
    <w:rsid w:val="7BDF4430"/>
    <w:rsid w:val="7BFBFFFF"/>
    <w:rsid w:val="7DACD11B"/>
    <w:rsid w:val="7EFF6DC5"/>
    <w:rsid w:val="7F7E6D04"/>
    <w:rsid w:val="8FFBC1D1"/>
    <w:rsid w:val="926D1B2A"/>
    <w:rsid w:val="A9FD2F64"/>
    <w:rsid w:val="AEF4ED9D"/>
    <w:rsid w:val="B6F7F7A8"/>
    <w:rsid w:val="BAE6487D"/>
    <w:rsid w:val="BD5BF459"/>
    <w:rsid w:val="BE3BF3A3"/>
    <w:rsid w:val="BFDEF81C"/>
    <w:rsid w:val="C80FB22A"/>
    <w:rsid w:val="CBFF8F66"/>
    <w:rsid w:val="D7DE7FFB"/>
    <w:rsid w:val="D7F51410"/>
    <w:rsid w:val="DF7E3277"/>
    <w:rsid w:val="EBE7B046"/>
    <w:rsid w:val="EEDF14C0"/>
    <w:rsid w:val="EFED0515"/>
    <w:rsid w:val="F4DF66CF"/>
    <w:rsid w:val="F9AAE809"/>
    <w:rsid w:val="F9F606D4"/>
    <w:rsid w:val="FBBFFC1E"/>
    <w:rsid w:val="FBDBBC07"/>
    <w:rsid w:val="FBFFEF4F"/>
    <w:rsid w:val="FCE9F010"/>
    <w:rsid w:val="FDF2C3E9"/>
    <w:rsid w:val="FE5F4B59"/>
    <w:rsid w:val="FFBF030D"/>
    <w:rsid w:val="FFEFB3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before="208"/>
    </w:pPr>
    <w:rPr>
      <w:rFonts w:ascii="宋体" w:hAnsi="宋体" w:eastAsia="宋体" w:cs="宋体"/>
      <w:sz w:val="30"/>
      <w:szCs w:val="30"/>
      <w:lang w:eastAsia="en-US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1308</Words>
  <Characters>1326</Characters>
  <Lines>0</Lines>
  <Paragraphs>0</Paragraphs>
  <TotalTime>5.33333333333333</TotalTime>
  <ScaleCrop>false</ScaleCrop>
  <LinksUpToDate>false</LinksUpToDate>
  <CharactersWithSpaces>1327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2014-11-06T04:08:00Z</dcterms:created>
  <dc:creator>Administrator</dc:creator>
  <cp:lastModifiedBy>song</cp:lastModifiedBy>
  <dcterms:modified xsi:type="dcterms:W3CDTF">2026-03-03T06:55:41Z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eyJoZGlkIjoiOWFhMmM0NzYwMTg1NDA3NGJjN2VlMWYwYThhMWJkNDYiLCJ1c2VySWQiOiI3NTQ2NjE3NTAifQ==</vt:lpwstr>
  </property>
  <property fmtid="{D5CDD505-2E9C-101B-9397-08002B2CF9AE}" pid="4" name="ICV">
    <vt:lpwstr>4D012F2585CE47E5811CB45C51E45A2D_13</vt:lpwstr>
  </property>
</Properties>
</file>